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rFonts w:ascii="Arial" w:cs="Arial" w:eastAsia="Arial" w:hAnsi="Arial"/>
          <w:b/>
          <w:bCs/>
          <w:color w:val="0C4A6E"/>
          <w:sz w:val="18"/>
          <w:szCs w:val="18"/>
        </w:rPr>
        <w:t xml:space="preserve">UNDUPLICATED · TEMPLATE 3</w:t>
      </w:r>
    </w:p>
    <w:p>
      <w:pPr>
        <w:pBdr>
          <w:bottom w:val="single" w:color="0C4A6E" w:sz="8" w:space="4"/>
        </w:pBdr>
        <w:spacing w:after="120" w:before="0"/>
      </w:pPr>
      <w:r>
        <w:rPr>
          <w:rFonts w:ascii="Arial" w:cs="Arial" w:eastAsia="Arial" w:hAnsi="Arial"/>
          <w:b/>
          <w:bCs/>
          <w:color w:val="1F2937"/>
          <w:sz w:val="36"/>
          <w:szCs w:val="36"/>
        </w:rPr>
        <w:t xml:space="preserve">Master Record Rule</w:t>
      </w:r>
    </w:p>
    <w:p>
      <w:pPr>
        <w:spacing w:after="80" w:before="0"/>
      </w:pPr>
      <w:r>
        <w:rPr>
          <w:rFonts w:ascii="Arial" w:cs="Arial" w:eastAsia="Arial" w:hAnsi="Arial"/>
          <w:color w:val="1F2937"/>
          <w:sz w:val="20"/>
          <w:szCs w:val="20"/>
        </w:rPr>
        <w:t xml:space="preserve">Use this when the same person shows up as a donor, a client, and a volunteer in different systems. It sets which record wins, how to find matches, and who merges them.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Gray italic rows are examples. Replace them with your own.</w:t>
      </w:r>
    </w:p>
    <w:p>
      <w:pPr>
        <w:pStyle w:val="ListParagraph"/>
        <w:numPr>
          <w:ilvl w:val="0"/>
          <w:numId w:val="2"/>
        </w:numPr>
        <w:spacing w:after="4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Archive the losing record when you merge. Never delete it outright.</w:t>
      </w:r>
    </w:p>
    <w:p>
      <w:pPr>
        <w:pStyle w:val="ListParagraph"/>
        <w:numPr>
          <w:ilvl w:val="0"/>
          <w:numId w:val="2"/>
        </w:numPr>
        <w:spacing w:after="12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Review this rule once a year, or when you add or replace a system.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1. Systems that hold people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3300"/>
        <w:gridCol w:w="3360"/>
      </w:tblGrid>
      <w:tr>
        <w:trPr>
          <w:tblHeader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System</w:t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Who is in it</w:t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Source of record for</w:t>
            </w:r>
          </w:p>
        </w:tc>
      </w:tr>
      <w:tr>
        <w:trPr>
          <w:cantSplit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Example: Donor database</w:t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Donors, prospects, event guests</w:t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Gifts, giving history, acknowledgments</w:t>
            </w:r>
          </w:p>
        </w:tc>
      </w:tr>
      <w:tr>
        <w:trPr>
          <w:trHeight w:val="42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3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2. Which system wins, by field</w:t>
      </w:r>
    </w:p>
    <w:p>
      <w:pPr>
        <w:spacing w:after="10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When two records disagree, keep the value from this system. For example, legal name might come from case management, where staff verify an ID at intake.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3960"/>
      </w:tblGrid>
      <w:tr>
        <w:trPr>
          <w:tblHeader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System that wins</w:t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Why</w:t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Legal name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Preferred name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Mailing address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Email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Phone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Date of birth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Email and mail preferences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3. Match rules</w:t>
      </w:r>
    </w:p>
    <w:p>
      <w:pPr>
        <w:spacing w:after="100" w:before="0"/>
      </w:pPr>
      <w:r>
        <w:rPr>
          <w:rFonts w:ascii="Arial" w:cs="Arial" w:eastAsia="Arial" w:hAnsi="Arial"/>
          <w:color w:val="1F2937"/>
          <w:sz w:val="19"/>
          <w:szCs w:val="19"/>
        </w:rPr>
        <w:t xml:space="preserve">Suggested starting rules. Tighten them if you see false merges.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960"/>
        <w:gridCol w:w="3000"/>
      </w:tblGrid>
      <w:tr>
        <w:trPr>
          <w:tblHeader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Match level</w:t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Fields that must match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happens</w:t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Strong match</w:t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Same email address, or the same first name, last name, and date of birth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Merge after a spot check</w:t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Possible match</w:t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Same last name and street address, with a different or misspelled first name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Send to the reviewer</w:t>
            </w:r>
          </w:p>
        </w:tc>
      </w:tr>
      <w:tr>
        <w:trPr>
          <w:cantSplit/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No match</w:t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Anything less than a possible match</w:t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8"/>
                <w:szCs w:val="18"/>
              </w:rPr>
              <w:t xml:space="preserve">Keep the records separate</w:t>
            </w:r>
          </w:p>
        </w:tc>
      </w:tr>
      <w:tr>
        <w:trPr>
          <w:trHeight w:val="420" w:hRule="atLeast"/>
        </w:trPr>
        <w:tc>
          <w:tcPr>
            <w:tcW w:type="dxa" w:w="24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9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30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4. Review and schedule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Reviewer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Decides possible matches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Who can merge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Limit this to one or two people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How often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Monthly or quarterly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Before each report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Run the merge before counts go to the board or funders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Where merges are logged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The log below, or a shared sheet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5. Merge log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2300"/>
        <w:gridCol w:w="1700"/>
        <w:gridCol w:w="1600"/>
        <w:gridCol w:w="2460"/>
      </w:tblGrid>
      <w:tr>
        <w:trPr>
          <w:tblHeader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 IDs merged</w:t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Record kept</w:t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Merged by</w:t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0C4A6E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Reason</w:t>
            </w:r>
          </w:p>
        </w:tc>
      </w:tr>
      <w:tr>
        <w:trPr>
          <w:cantSplit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Example: Oct 6, 2026</w:t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D-1041, C-2210</w:t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C-2210</w:t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Data steward</w:t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B7280"/>
                <w:sz w:val="18"/>
                <w:szCs w:val="18"/>
              </w:rPr>
              <w:t xml:space="preserve">Same email; client record verified at intake</w:t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  <w:tr>
        <w:trPr>
          <w:trHeight w:val="420" w:hRule="atLeast"/>
        </w:trPr>
        <w:tc>
          <w:tcPr>
            <w:tcW w:type="dxa" w:w="1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3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  <w:tc>
          <w:tcPr>
            <w:tcW w:type="dxa" w:w="24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20"/>
                <w:szCs w:val="20"/>
              </w:rPr>
              <w:t xml:space="preserve"/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C4A6E"/>
          <w:sz w:val="24"/>
          <w:szCs w:val="24"/>
        </w:rPr>
        <w:t xml:space="preserve">Sign-off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660"/>
      </w:tblGrid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Approved by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Name and title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Date approved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  <w:tr>
        <w:trPr>
          <w:cantSplit/>
          <w:trHeight w:val="440" w:hRule="atLeast"/>
        </w:trPr>
        <w:tc>
          <w:tcPr>
            <w:tcW w:type="dxa" w:w="270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shd w:fill="EEF2F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20" w:before="0"/>
            </w:pPr>
            <w:r>
              <w:rPr>
                <w:rFonts w:ascii="Arial" w:cs="Arial" w:eastAsia="Arial" w:hAnsi="Arial"/>
                <w:b/>
                <w:bCs/>
                <w:color w:val="1F2937"/>
                <w:sz w:val="19"/>
                <w:szCs w:val="19"/>
              </w:rPr>
              <w:t xml:space="preserve">Next review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6B7280"/>
                <w:sz w:val="16"/>
                <w:szCs w:val="16"/>
              </w:rPr>
              <w:t xml:space="preserve">At least once a year</w:t>
            </w:r>
          </w:p>
        </w:tc>
        <w:tc>
          <w:tcPr>
            <w:tcW w:type="dxa" w:w="6660"/>
            <w:tcBorders>
              <w:top w:val="single" w:color="C9D2DC" w:sz="4"/>
              <w:left w:val="single" w:color="C9D2DC" w:sz="4"/>
              <w:bottom w:val="single" w:color="C9D2DC" w:sz="4"/>
              <w:right w:val="single" w:color="C9D2DC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F2937"/>
                <w:sz w:val="19"/>
                <w:szCs w:val="19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6B7280"/>
        <w:sz w:val="15"/>
        <w:szCs w:val="15"/>
      </w:rPr>
      <w:t xml:space="preserve">From Unduplicated, a newsletter for nonprofit leaders. Free to copy and adapt. Not legal or accounting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Arthur</dc:creator>
  <cp:lastModifiedBy>Un-named</cp:lastModifiedBy>
  <cp:revision>1</cp:revision>
  <dcterms:created xsi:type="dcterms:W3CDTF">2026-10-23T13:51:38.391Z</dcterms:created>
  <dcterms:modified xsi:type="dcterms:W3CDTF">2026-10-23T13:51:38.391Z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